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right="284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КИЇВСЬКИЙ УНІВЕРСИТЕТ ІМЕНІ БОРИСА ГРІНЧЕНКА</w:t>
      </w:r>
    </w:p>
    <w:p>
      <w:pPr>
        <w:pStyle w:val="Обычный"/>
        <w:ind w:right="284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ІНСТИТУТ ПІСЛЯДИПЛОМНОЇ ОСВІТИ</w:t>
      </w:r>
    </w:p>
    <w:p>
      <w:pPr>
        <w:pStyle w:val="Обычный"/>
        <w:ind w:right="284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КАФЕДРА </w:t>
      </w:r>
      <w:r>
        <w:rPr>
          <w:b w:val="1"/>
          <w:bCs w:val="1"/>
          <w:caps w:val="1"/>
          <w:rtl w:val="0"/>
        </w:rPr>
        <w:t>освітнього лідерства</w:t>
      </w:r>
    </w:p>
    <w:p>
      <w:pPr>
        <w:pStyle w:val="Обычный"/>
        <w:jc w:val="center"/>
        <w:rPr>
          <w:b w:val="1"/>
          <w:bCs w:val="1"/>
        </w:rPr>
      </w:pPr>
    </w:p>
    <w:tbl>
      <w:tblPr>
        <w:tblW w:w="96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13"/>
        <w:gridCol w:w="5618"/>
      </w:tblGrid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40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Обычный"/>
              <w:ind w:right="28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Погоджено</w:t>
            </w:r>
            <w:r>
              <w:rPr>
                <w:shd w:val="nil" w:color="auto" w:fill="auto"/>
                <w:rtl w:val="0"/>
              </w:rPr>
              <w:t xml:space="preserve">: </w:t>
            </w:r>
          </w:p>
          <w:p>
            <w:pPr>
              <w:pStyle w:val="Обычный"/>
              <w:bidi w:val="0"/>
              <w:ind w:left="0" w:right="284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Заступник директора </w:t>
            </w:r>
          </w:p>
          <w:p>
            <w:pPr>
              <w:pStyle w:val="Обычный"/>
              <w:bidi w:val="0"/>
              <w:ind w:left="0" w:right="284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____________</w:t>
            </w:r>
            <w:r>
              <w:rPr>
                <w:shd w:val="nil" w:color="auto" w:fill="auto"/>
                <w:rtl w:val="0"/>
              </w:rPr>
              <w:t>О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В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>Кочерга</w:t>
            </w:r>
          </w:p>
          <w:p>
            <w:pPr>
              <w:pStyle w:val="Обычный"/>
              <w:bidi w:val="0"/>
              <w:ind w:left="0" w:right="284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___________________ 20___ </w:t>
            </w:r>
            <w:r>
              <w:rPr>
                <w:shd w:val="nil" w:color="auto" w:fill="auto"/>
                <w:rtl w:val="0"/>
              </w:rPr>
              <w:t>р</w:t>
            </w:r>
          </w:p>
          <w:p>
            <w:pPr>
              <w:pStyle w:val="Обычный"/>
              <w:ind w:right="284"/>
              <w:rPr>
                <w:shd w:val="nil" w:color="auto" w:fill="auto"/>
              </w:rPr>
            </w:pPr>
          </w:p>
          <w:p>
            <w:pPr>
              <w:pStyle w:val="Обычный"/>
              <w:tabs>
                <w:tab w:val="left" w:pos="1485"/>
              </w:tabs>
              <w:ind w:right="284"/>
            </w:pP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364"/>
            </w:tcMar>
            <w:vAlign w:val="top"/>
          </w:tcPr>
          <w:p>
            <w:pPr>
              <w:pStyle w:val="Обычный"/>
              <w:ind w:left="32" w:right="284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Затверджено</w:t>
            </w:r>
          </w:p>
          <w:p>
            <w:pPr>
              <w:pStyle w:val="Обычный"/>
              <w:bidi w:val="0"/>
              <w:ind w:left="32" w:right="284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на засіданні кафедри </w:t>
            </w:r>
            <w:r>
              <w:rPr>
                <w:shd w:val="nil" w:color="auto" w:fill="auto"/>
                <w:rtl w:val="0"/>
              </w:rPr>
              <w:t>освітнього лідерства</w:t>
            </w:r>
          </w:p>
          <w:p>
            <w:pPr>
              <w:pStyle w:val="Обычный"/>
              <w:bidi w:val="0"/>
              <w:ind w:left="32" w:right="284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Протокол № </w:t>
            </w:r>
            <w:r>
              <w:rPr>
                <w:shd w:val="nil" w:color="auto" w:fill="auto"/>
                <w:rtl w:val="0"/>
              </w:rPr>
              <w:t xml:space="preserve">_______ </w:t>
            </w:r>
            <w:r>
              <w:rPr>
                <w:shd w:val="nil" w:color="auto" w:fill="auto"/>
                <w:rtl w:val="0"/>
              </w:rPr>
              <w:t xml:space="preserve">від </w:t>
            </w:r>
            <w:r>
              <w:rPr>
                <w:shd w:val="nil" w:color="auto" w:fill="auto"/>
                <w:rtl w:val="0"/>
              </w:rPr>
              <w:t>___________20___</w:t>
            </w:r>
            <w:r>
              <w:rPr>
                <w:shd w:val="nil" w:color="auto" w:fill="auto"/>
                <w:rtl w:val="0"/>
              </w:rPr>
              <w:t>р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ind w:left="32" w:right="284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Завідувач кафедри </w:t>
            </w:r>
            <w:r>
              <w:rPr>
                <w:shd w:val="nil" w:color="auto" w:fill="auto"/>
                <w:rtl w:val="0"/>
              </w:rPr>
              <w:t xml:space="preserve">____________ </w:t>
            </w:r>
            <w:r>
              <w:rPr>
                <w:shd w:val="nil" w:color="auto" w:fill="auto"/>
                <w:rtl w:val="0"/>
              </w:rPr>
              <w:t>К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О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 Линьов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Обычный"/>
        <w:widowControl w:val="0"/>
        <w:jc w:val="center"/>
        <w:rPr>
          <w:b w:val="1"/>
          <w:bCs w:val="1"/>
        </w:rPr>
      </w:pPr>
    </w:p>
    <w:p>
      <w:pPr>
        <w:pStyle w:val="Обычный"/>
        <w:ind w:right="284"/>
      </w:pPr>
      <w:r>
        <w:rPr>
          <w:b w:val="1"/>
          <w:bCs w:val="1"/>
          <w:rtl w:val="0"/>
        </w:rPr>
        <w:t>Модуль</w:t>
      </w:r>
      <w:r>
        <w:rPr>
          <w:b w:val="1"/>
          <w:bCs w:val="1"/>
          <w:rtl w:val="0"/>
        </w:rPr>
        <w:t xml:space="preserve">:  </w:t>
      </w:r>
      <w:r>
        <w:rPr>
          <w:b w:val="1"/>
          <w:bCs w:val="1"/>
          <w:rtl w:val="0"/>
        </w:rPr>
        <w:t>«</w:t>
      </w:r>
      <w:r>
        <w:rPr>
          <w:rtl w:val="0"/>
        </w:rPr>
        <w:t>Мистецтво бути щасливою людиною</w:t>
      </w:r>
      <w:r>
        <w:rPr>
          <w:rtl w:val="0"/>
          <w:lang w:val="en-US"/>
        </w:rPr>
        <w:t xml:space="preserve">: </w:t>
      </w:r>
      <w:r>
        <w:rPr>
          <w:rtl w:val="0"/>
        </w:rPr>
        <w:t>за мотивами арт</w:t>
      </w:r>
      <w:r>
        <w:rPr>
          <w:rtl w:val="0"/>
        </w:rPr>
        <w:t>-</w:t>
      </w:r>
      <w:r>
        <w:rPr>
          <w:rtl w:val="0"/>
        </w:rPr>
        <w:t>терапії»</w:t>
      </w:r>
      <w:r>
        <w:rPr>
          <w:rtl w:val="0"/>
        </w:rPr>
        <w:t>.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-275373</wp:posOffset>
                </wp:positionH>
                <wp:positionV relativeFrom="line">
                  <wp:posOffset>336383</wp:posOffset>
                </wp:positionV>
                <wp:extent cx="6293688" cy="4056600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688" cy="40566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shd w:val="clear" w:color="auto" w:fill="ffffff"/>
                              <w:ind w:right="284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Автор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и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укладач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і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tl w:val="0"/>
                              </w:rPr>
                              <w:t>Коцюба</w:t>
                            </w:r>
                            <w:r>
                              <w:rPr>
                                <w:rtl w:val="0"/>
                              </w:rPr>
                              <w:t xml:space="preserve"> Г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  <w:r>
                              <w:rPr>
                                <w:rtl w:val="0"/>
                              </w:rPr>
                              <w:t>О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доцент кафедри освітнього лідерства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кандидат</w:t>
                            </w:r>
                            <w:r>
                              <w:rPr>
                                <w:rtl w:val="0"/>
                              </w:rPr>
                              <w:t xml:space="preserve"> психологічних </w:t>
                            </w:r>
                            <w:r>
                              <w:rPr>
                                <w:rtl w:val="0"/>
                              </w:rPr>
                              <w:t>наук</w:t>
                            </w:r>
                            <w:r>
                              <w:rPr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tl w:val="0"/>
                              </w:rPr>
                              <w:t>Мерзлякова О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  <w:r>
                              <w:rPr>
                                <w:rtl w:val="0"/>
                              </w:rPr>
                              <w:t>Л</w:t>
                            </w:r>
                            <w:r>
                              <w:rPr>
                                <w:rtl w:val="0"/>
                              </w:rPr>
                              <w:t xml:space="preserve">., </w:t>
                            </w:r>
                            <w:r>
                              <w:rPr>
                                <w:rtl w:val="0"/>
                              </w:rPr>
                              <w:t>доцент кафедри освітнього лідерства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 xml:space="preserve">кандидат </w:t>
                            </w:r>
                            <w:r>
                              <w:rPr>
                                <w:rtl w:val="0"/>
                              </w:rPr>
                              <w:t xml:space="preserve">психологічних </w:t>
                            </w:r>
                            <w:r>
                              <w:rPr>
                                <w:rtl w:val="0"/>
                              </w:rPr>
                              <w:t>наук</w:t>
                            </w:r>
                          </w:p>
                          <w:p>
                            <w:pPr>
                              <w:pStyle w:val="Обычный"/>
                              <w:shd w:val="clear" w:color="auto" w:fill="ffffff"/>
                              <w:ind w:right="284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Компетентність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tl w:val="0"/>
                              </w:rPr>
                              <w:t>психологічний супровід професійного розвитку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Обычный"/>
                              <w:shd w:val="clear" w:color="auto" w:fill="ffffff"/>
                              <w:ind w:right="284"/>
                              <w:jc w:val="both"/>
                            </w:pPr>
                          </w:p>
                          <w:p>
                            <w:pPr>
                              <w:pStyle w:val="Обычный"/>
                              <w:shd w:val="clear" w:color="auto" w:fill="ffffff"/>
                              <w:ind w:right="284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Пояснювальна записка</w:t>
                            </w:r>
                          </w:p>
                          <w:p>
                            <w:pPr>
                              <w:pStyle w:val="Обычный"/>
                              <w:shd w:val="clear" w:color="auto" w:fill="ffffff"/>
                              <w:ind w:right="284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Обычный"/>
                              <w:shd w:val="clear" w:color="auto" w:fill="ffffff"/>
                              <w:ind w:right="284"/>
                              <w:jc w:val="both"/>
                            </w:pPr>
                            <w:r>
                              <w:rPr>
                                <w:rtl w:val="0"/>
                              </w:rPr>
                              <w:t xml:space="preserve">     </w:t>
                            </w:r>
                            <w:r>
                              <w:rPr>
                                <w:rtl w:val="0"/>
                              </w:rPr>
                              <w:t>Вчителі часто кажуть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що вони навчають учнів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а ті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в свою чергу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навчають їх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Найголовніше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 xml:space="preserve">чому можна повчитись </w:t>
                            </w:r>
                            <w:r>
                              <w:rPr>
                                <w:rtl w:val="0"/>
                              </w:rPr>
                              <w:t>у</w:t>
                            </w:r>
                            <w:r>
                              <w:rPr>
                                <w:rtl w:val="0"/>
                              </w:rPr>
                              <w:t xml:space="preserve"> дітей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це здатності радіти життю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Таке вміння було притаманне всім нам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На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жаль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доросле життя з його складнощами та викликами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не завжди сприймається як веселе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безтурботне та радісне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Ми поступово втрачаємо ті природні дитячі «налаштування на радість»</w:t>
                            </w:r>
                            <w:r>
                              <w:rPr>
                                <w:rtl w:val="0"/>
                              </w:rPr>
                              <w:t xml:space="preserve"> й </w:t>
                            </w:r>
                            <w:r>
                              <w:rPr>
                                <w:rtl w:val="0"/>
                              </w:rPr>
                              <w:t>непомітно для себе перетворюємось на заклопотаних дорослих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що постійно невдоволені собою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іншими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життям взагалі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</w:rPr>
                              <w:t>Життя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в свою чергу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не стає від того легшим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</w:rPr>
                              <w:t>не стає щасливішим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Обычный"/>
                              <w:shd w:val="clear" w:color="auto" w:fill="ffffff"/>
                              <w:ind w:right="284"/>
                              <w:jc w:val="both"/>
                            </w:pPr>
                            <w:r>
                              <w:rPr>
                                <w:rtl w:val="0"/>
                              </w:rPr>
                              <w:t xml:space="preserve">     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Як розірвати таке замкнене «коло дорослості»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?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Як додати у власне життя кольорів натхнення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творчості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захоплення та радості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?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Ведучі вебінару поділяться з учасниками власним досвідом «щасливого професійного життя»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який вони надбали завдяки практикам арт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терапії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Беріть з собою до ноутбук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у кольорові олівці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фарби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воскову або масляну крейду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білий папір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серветки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Й головне – дозвольте собі дитяче очікування дива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Ми спробуємо те диво зробити наочним та піднесеним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Хтозна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можливо це буде перший крок до вашої щасливої професійної діяльності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1.7pt;margin-top:26.5pt;width:495.6pt;height:319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shd w:val="clear" w:color="auto" w:fill="ffffff"/>
                        <w:ind w:right="284"/>
                        <w:jc w:val="both"/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>Автор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и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-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укладач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і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: </w:t>
                      </w:r>
                      <w:r>
                        <w:rPr>
                          <w:rtl w:val="0"/>
                        </w:rPr>
                        <w:t>Коцюба</w:t>
                      </w:r>
                      <w:r>
                        <w:rPr>
                          <w:rtl w:val="0"/>
                        </w:rPr>
                        <w:t xml:space="preserve"> Г</w:t>
                      </w:r>
                      <w:r>
                        <w:rPr>
                          <w:rtl w:val="0"/>
                        </w:rPr>
                        <w:t>.</w:t>
                      </w:r>
                      <w:r>
                        <w:rPr>
                          <w:rtl w:val="0"/>
                        </w:rPr>
                        <w:t>О</w:t>
                      </w:r>
                      <w:r>
                        <w:rPr>
                          <w:rtl w:val="0"/>
                        </w:rPr>
                        <w:t>.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доцент кафедри освітнього лідерства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кандидат</w:t>
                      </w:r>
                      <w:r>
                        <w:rPr>
                          <w:rtl w:val="0"/>
                        </w:rPr>
                        <w:t xml:space="preserve"> психологічних </w:t>
                      </w:r>
                      <w:r>
                        <w:rPr>
                          <w:rtl w:val="0"/>
                        </w:rPr>
                        <w:t>наук</w:t>
                      </w:r>
                      <w:r>
                        <w:rPr>
                          <w:rtl w:val="0"/>
                        </w:rPr>
                        <w:t xml:space="preserve">; </w:t>
                      </w:r>
                      <w:r>
                        <w:rPr>
                          <w:rtl w:val="0"/>
                        </w:rPr>
                        <w:t>Мерзлякова О</w:t>
                      </w:r>
                      <w:r>
                        <w:rPr>
                          <w:rtl w:val="0"/>
                        </w:rPr>
                        <w:t>.</w:t>
                      </w:r>
                      <w:r>
                        <w:rPr>
                          <w:rtl w:val="0"/>
                        </w:rPr>
                        <w:t>Л</w:t>
                      </w:r>
                      <w:r>
                        <w:rPr>
                          <w:rtl w:val="0"/>
                        </w:rPr>
                        <w:t xml:space="preserve">., </w:t>
                      </w:r>
                      <w:r>
                        <w:rPr>
                          <w:rtl w:val="0"/>
                        </w:rPr>
                        <w:t>доцент кафедри освітнього лідерства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 xml:space="preserve">кандидат </w:t>
                      </w:r>
                      <w:r>
                        <w:rPr>
                          <w:rtl w:val="0"/>
                        </w:rPr>
                        <w:t xml:space="preserve">психологічних </w:t>
                      </w:r>
                      <w:r>
                        <w:rPr>
                          <w:rtl w:val="0"/>
                        </w:rPr>
                        <w:t>наук</w:t>
                      </w:r>
                    </w:p>
                    <w:p>
                      <w:pPr>
                        <w:pStyle w:val="Обычный"/>
                        <w:shd w:val="clear" w:color="auto" w:fill="ffffff"/>
                        <w:ind w:right="284"/>
                        <w:jc w:val="both"/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>Компетентність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: </w:t>
                      </w:r>
                      <w:r>
                        <w:rPr>
                          <w:rtl w:val="0"/>
                        </w:rPr>
                        <w:t>психологічний супровід професійного розвитку</w:t>
                      </w:r>
                      <w:r>
                        <w:rPr>
                          <w:rtl w:val="0"/>
                        </w:rPr>
                        <w:t>.</w:t>
                      </w:r>
                    </w:p>
                    <w:p>
                      <w:pPr>
                        <w:pStyle w:val="Обычный"/>
                        <w:shd w:val="clear" w:color="auto" w:fill="ffffff"/>
                        <w:ind w:right="284"/>
                        <w:jc w:val="both"/>
                      </w:pPr>
                    </w:p>
                    <w:p>
                      <w:pPr>
                        <w:pStyle w:val="Обычный"/>
                        <w:shd w:val="clear" w:color="auto" w:fill="ffffff"/>
                        <w:ind w:right="284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>Пояснювальна записка</w:t>
                      </w:r>
                    </w:p>
                    <w:p>
                      <w:pPr>
                        <w:pStyle w:val="Обычный"/>
                        <w:shd w:val="clear" w:color="auto" w:fill="ffffff"/>
                        <w:ind w:right="284"/>
                        <w:jc w:val="center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Обычный"/>
                        <w:shd w:val="clear" w:color="auto" w:fill="ffffff"/>
                        <w:ind w:right="284"/>
                        <w:jc w:val="both"/>
                      </w:pPr>
                      <w:r>
                        <w:rPr>
                          <w:rtl w:val="0"/>
                        </w:rPr>
                        <w:t xml:space="preserve">     </w:t>
                      </w:r>
                      <w:r>
                        <w:rPr>
                          <w:rtl w:val="0"/>
                        </w:rPr>
                        <w:t>Вчителі часто кажуть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що вони навчають учнів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а ті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в свою чергу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навчають їх</w:t>
                      </w:r>
                      <w:r>
                        <w:rPr>
                          <w:rtl w:val="0"/>
                        </w:rPr>
                        <w:t xml:space="preserve">. </w:t>
                      </w:r>
                      <w:r>
                        <w:rPr>
                          <w:rtl w:val="0"/>
                        </w:rPr>
                        <w:t>Найголовніше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 xml:space="preserve">чому можна повчитись </w:t>
                      </w:r>
                      <w:r>
                        <w:rPr>
                          <w:rtl w:val="0"/>
                        </w:rPr>
                        <w:t>у</w:t>
                      </w:r>
                      <w:r>
                        <w:rPr>
                          <w:rtl w:val="0"/>
                        </w:rPr>
                        <w:t xml:space="preserve"> дітей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це здатності радіти життю</w:t>
                      </w:r>
                      <w:r>
                        <w:rPr>
                          <w:rtl w:val="0"/>
                        </w:rPr>
                        <w:t xml:space="preserve">. </w:t>
                      </w:r>
                      <w:r>
                        <w:rPr>
                          <w:rtl w:val="0"/>
                        </w:rPr>
                        <w:t>Таке вміння було притаманне всім нам</w:t>
                      </w:r>
                      <w:r>
                        <w:rPr>
                          <w:rtl w:val="0"/>
                        </w:rPr>
                        <w:t xml:space="preserve">. </w:t>
                      </w:r>
                      <w:r>
                        <w:rPr>
                          <w:rtl w:val="0"/>
                        </w:rPr>
                        <w:t>На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жаль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доросле життя з його складнощами та викликами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не завжди сприймається як веселе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безтурботне та радісне</w:t>
                      </w:r>
                      <w:r>
                        <w:rPr>
                          <w:rtl w:val="0"/>
                        </w:rPr>
                        <w:t xml:space="preserve">. </w:t>
                      </w:r>
                      <w:r>
                        <w:rPr>
                          <w:rtl w:val="0"/>
                        </w:rPr>
                        <w:t>Ми поступово втрачаємо ті природні дитячі «налаштування на радість»</w:t>
                      </w:r>
                      <w:r>
                        <w:rPr>
                          <w:rtl w:val="0"/>
                        </w:rPr>
                        <w:t xml:space="preserve"> й </w:t>
                      </w:r>
                      <w:r>
                        <w:rPr>
                          <w:rtl w:val="0"/>
                        </w:rPr>
                        <w:t>непомітно для себе перетворюємось на заклопотаних дорослих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що постійно невдоволені собою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іншими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життям взагалі</w:t>
                      </w:r>
                      <w:r>
                        <w:rPr>
                          <w:rtl w:val="0"/>
                        </w:rPr>
                        <w:t xml:space="preserve">. </w:t>
                      </w:r>
                      <w:r>
                        <w:rPr>
                          <w:rtl w:val="0"/>
                        </w:rPr>
                        <w:t>Життя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в свою чергу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не стає від того легшим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</w:rPr>
                        <w:t>не стає щасливішим</w:t>
                      </w:r>
                      <w:r>
                        <w:rPr>
                          <w:rtl w:val="0"/>
                        </w:rPr>
                        <w:t>.</w:t>
                      </w:r>
                    </w:p>
                    <w:p>
                      <w:pPr>
                        <w:pStyle w:val="Обычный"/>
                        <w:shd w:val="clear" w:color="auto" w:fill="ffffff"/>
                        <w:ind w:right="284"/>
                        <w:jc w:val="both"/>
                      </w:pPr>
                      <w:r>
                        <w:rPr>
                          <w:rtl w:val="0"/>
                        </w:rPr>
                        <w:t xml:space="preserve">     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Як розірвати таке замкнене «коло дорослості»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?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Як додати у власне життя кольорів натхнення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творчості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захоплення та радості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?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Ведучі вебінару поділяться з учасниками власним досвідом «щасливого професійного життя»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який вони надбали завдяки практикам арт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терапії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Беріть з собою до ноутбук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у кольорові олівці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фарби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воскову або масляну крейду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білий папір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серветки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Й головне – дозвольте собі дитяче очікування дива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Ми спробуємо те диво зробити наочним та піднесеним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Хтозна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можливо це буде перший крок до вашої щасливої професійної діяльності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</w:p>
    <w:p>
      <w:pPr>
        <w:pStyle w:val="Обычный"/>
        <w:ind w:right="284"/>
        <w:jc w:val="center"/>
      </w:pPr>
    </w:p>
    <w:p>
      <w:pPr>
        <w:pStyle w:val="Обычный"/>
        <w:ind w:right="284"/>
        <w:jc w:val="center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Тематичний план модуля</w:t>
      </w:r>
    </w:p>
    <w:p>
      <w:pPr>
        <w:pStyle w:val="Обычный"/>
        <w:ind w:right="284"/>
        <w:rPr>
          <w:b w:val="1"/>
          <w:bCs w:val="1"/>
        </w:rPr>
      </w:pPr>
    </w:p>
    <w:tbl>
      <w:tblPr>
        <w:tblW w:w="93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3809"/>
        <w:gridCol w:w="1282"/>
        <w:gridCol w:w="2350"/>
        <w:gridCol w:w="1328"/>
      </w:tblGrid>
      <w:tr>
        <w:tblPrEx>
          <w:shd w:val="clear" w:color="auto" w:fill="ced7e7"/>
        </w:tblPrEx>
        <w:trPr>
          <w:trHeight w:val="1504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№ з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3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Код модуля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назва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тема 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Кількість год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/>
              <w:jc w:val="center"/>
              <w:outlineLvl w:val="9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Аудиторні заняття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Заголовок 1"/>
              <w:keepNext w:val="0"/>
              <w:bidi w:val="0"/>
              <w:spacing w:after="20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лекції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тренінги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семінари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майстер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класи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тематичні дискусії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Самостійна робота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bidi w:val="0"/>
              <w:spacing w:after="20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spacing w:val="-2"/>
                <w:sz w:val="24"/>
                <w:szCs w:val="24"/>
                <w:rtl w:val="0"/>
                <w:lang w:val="fr-FR"/>
              </w:rPr>
              <w:t>«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>Мистецтво бути щасливою</w:t>
            </w:r>
            <w:r>
              <w:rPr>
                <w:sz w:val="24"/>
                <w:szCs w:val="24"/>
                <w:rtl w:val="0"/>
                <w:lang w:val="ru-RU"/>
              </w:rPr>
              <w:t xml:space="preserve"> людиною</w:t>
            </w:r>
            <w:r>
              <w:rPr>
                <w:sz w:val="24"/>
                <w:szCs w:val="24"/>
                <w:rtl w:val="0"/>
                <w:lang w:val="en-US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за мотивами арт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терапії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1.1.</w:t>
            </w:r>
          </w:p>
        </w:tc>
        <w:tc>
          <w:tcPr>
            <w:tcW w:type="dxa" w:w="3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left"/>
              <w:outlineLvl w:val="9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Понят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ття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Арт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терап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ії у широкому значенні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339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1.2.</w:t>
            </w:r>
          </w:p>
        </w:tc>
        <w:tc>
          <w:tcPr>
            <w:tcW w:type="dxa" w:w="3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left"/>
              <w:outlineLvl w:val="9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</w:rPr>
              <w:t>Робота з життєвими сценаріями на прикладі відомих казок дитинства</w:t>
            </w:r>
            <w:r>
              <w:rPr>
                <w:sz w:val="22"/>
                <w:szCs w:val="22"/>
                <w:rtl w:val="0"/>
                <w:lang w:val="ru-RU"/>
              </w:rPr>
              <w:t>;</w:t>
            </w:r>
            <w:r>
              <w:rPr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Пошук внутрішнього ресурсу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«Дерево бажань» та спрямована візуалізація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3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right"/>
              <w:outlineLvl w:val="9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Разом кредитів</w:t>
            </w:r>
          </w:p>
        </w:tc>
        <w:tc>
          <w:tcPr>
            <w:tcW w:type="dxa" w:w="49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after="200" w:line="276" w:lineRule="auto"/>
              <w:jc w:val="center"/>
              <w:outlineLvl w:val="9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0,33 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кр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EKTS</w:t>
            </w:r>
          </w:p>
        </w:tc>
      </w:tr>
    </w:tbl>
    <w:p>
      <w:pPr>
        <w:pStyle w:val="Обычный"/>
        <w:ind w:right="284"/>
        <w:rPr>
          <w:b w:val="1"/>
          <w:bCs w:val="1"/>
        </w:rPr>
      </w:pPr>
    </w:p>
    <w:p>
      <w:pPr>
        <w:pStyle w:val="Обычный (веб)"/>
        <w:spacing w:before="0" w:after="0"/>
        <w:ind w:right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 (веб)"/>
        <w:spacing w:before="0" w:after="0"/>
        <w:ind w:right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 (веб)"/>
        <w:spacing w:before="0" w:after="0"/>
        <w:ind w:right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Зміст модуля</w:t>
      </w:r>
    </w:p>
    <w:p>
      <w:pPr>
        <w:pStyle w:val="Обычный (веб)"/>
        <w:spacing w:before="0" w:after="0"/>
        <w:ind w:right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ind w:right="284" w:firstLine="360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Тема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«</w:t>
      </w:r>
      <w:r>
        <w:rPr>
          <w:rtl w:val="0"/>
        </w:rPr>
        <w:t>Поняття Арт</w:t>
      </w:r>
      <w:r>
        <w:rPr>
          <w:rtl w:val="0"/>
        </w:rPr>
        <w:t>-</w:t>
      </w:r>
      <w:r>
        <w:rPr>
          <w:rtl w:val="0"/>
        </w:rPr>
        <w:t>терапії у широкому значенні»</w:t>
      </w:r>
      <w:r>
        <w:rPr>
          <w:rtl w:val="0"/>
        </w:rPr>
        <w:t xml:space="preserve">. </w:t>
      </w:r>
      <w:r>
        <w:rPr>
          <w:rtl w:val="0"/>
        </w:rPr>
        <w:t>Переваги арт</w:t>
      </w:r>
      <w:r>
        <w:rPr>
          <w:rtl w:val="0"/>
        </w:rPr>
        <w:t>-</w:t>
      </w:r>
      <w:r>
        <w:rPr>
          <w:rtl w:val="0"/>
        </w:rPr>
        <w:t>терапевтичної роботи в порівнянні з іншими вербальними напрямками психотерапії</w:t>
      </w:r>
      <w:r>
        <w:rPr>
          <w:rtl w:val="0"/>
        </w:rPr>
        <w:t xml:space="preserve">. </w:t>
      </w:r>
    </w:p>
    <w:p>
      <w:pPr>
        <w:pStyle w:val="Обычный"/>
        <w:ind w:right="284" w:firstLine="360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Тема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«</w:t>
      </w:r>
      <w:r>
        <w:rPr>
          <w:rtl w:val="0"/>
        </w:rPr>
        <w:t>Робота з життєвими сценаріями на прикладі відомих казок дитинства»</w:t>
      </w:r>
      <w:r>
        <w:rPr>
          <w:rtl w:val="0"/>
        </w:rPr>
        <w:t xml:space="preserve">. </w:t>
      </w:r>
      <w:r>
        <w:rPr>
          <w:rtl w:val="0"/>
        </w:rPr>
        <w:t>Учасникам пропонують обрати улюблену казку свого дитинства та написати мораль до цієї казки</w:t>
      </w:r>
      <w:r>
        <w:rPr>
          <w:rtl w:val="0"/>
        </w:rPr>
        <w:t xml:space="preserve">. </w:t>
      </w:r>
      <w:r>
        <w:rPr>
          <w:rtl w:val="0"/>
        </w:rPr>
        <w:t>Після того як мораль вже написана</w:t>
      </w:r>
      <w:r>
        <w:rPr>
          <w:rtl w:val="0"/>
        </w:rPr>
        <w:t xml:space="preserve">, </w:t>
      </w:r>
      <w:r>
        <w:rPr>
          <w:rtl w:val="0"/>
        </w:rPr>
        <w:t>учасники порівнюють мораль цієї казки з життєвим сценарієм</w:t>
      </w:r>
      <w:r>
        <w:rPr>
          <w:rtl w:val="0"/>
        </w:rPr>
        <w:t xml:space="preserve">, </w:t>
      </w:r>
      <w:r>
        <w:rPr>
          <w:rtl w:val="0"/>
        </w:rPr>
        <w:t>діляться своїми враженнями</w:t>
      </w:r>
      <w:r>
        <w:rPr>
          <w:rtl w:val="0"/>
        </w:rPr>
        <w:t xml:space="preserve">. </w:t>
      </w:r>
      <w:r>
        <w:rPr>
          <w:rtl w:val="0"/>
        </w:rPr>
        <w:t>Тренери розповідають про особливості работи з казкою</w:t>
      </w:r>
      <w:r>
        <w:rPr>
          <w:rtl w:val="0"/>
        </w:rPr>
        <w:t xml:space="preserve">, </w:t>
      </w:r>
      <w:r>
        <w:rPr>
          <w:rtl w:val="0"/>
        </w:rPr>
        <w:t>діляться додатковою інформацією</w:t>
      </w:r>
      <w:r>
        <w:rPr>
          <w:rtl w:val="0"/>
        </w:rPr>
        <w:t xml:space="preserve">, </w:t>
      </w:r>
      <w:r>
        <w:rPr>
          <w:rtl w:val="0"/>
        </w:rPr>
        <w:t>показують варіанти трансформації негативних сценарієв в позитивні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Обычный"/>
        <w:ind w:right="284" w:firstLine="360"/>
        <w:jc w:val="both"/>
      </w:pPr>
      <w:r>
        <w:rPr>
          <w:rtl w:val="0"/>
        </w:rPr>
        <w:t>Пошук внутрішнього ресурсу</w:t>
      </w:r>
      <w:r>
        <w:rPr>
          <w:rtl w:val="0"/>
          <w:lang w:val="en-US"/>
        </w:rPr>
        <w:t>:</w:t>
      </w:r>
      <w:r>
        <w:rPr>
          <w:rtl w:val="0"/>
        </w:rPr>
        <w:t xml:space="preserve"> «Дерево бажань» та спрямована візуалізація»</w:t>
      </w:r>
      <w:r>
        <w:rPr>
          <w:rtl w:val="0"/>
        </w:rPr>
        <w:t xml:space="preserve">. </w:t>
      </w:r>
      <w:r>
        <w:rPr>
          <w:rtl w:val="0"/>
        </w:rPr>
        <w:t>В другій частині модулю слухачі отримують можливість пропрацювати свої внутрішні установки через вправу «Дерево бажань»</w:t>
      </w:r>
      <w:r>
        <w:rPr>
          <w:rtl w:val="0"/>
        </w:rPr>
        <w:t xml:space="preserve">. </w:t>
      </w:r>
      <w:r>
        <w:rPr>
          <w:rtl w:val="0"/>
        </w:rPr>
        <w:t>Вправа допомогає краще усвідомити свої цінності</w:t>
      </w:r>
      <w:r>
        <w:rPr>
          <w:rtl w:val="0"/>
        </w:rPr>
        <w:t xml:space="preserve">, </w:t>
      </w:r>
      <w:r>
        <w:rPr>
          <w:rtl w:val="0"/>
        </w:rPr>
        <w:t>особистісні якості</w:t>
      </w:r>
      <w:r>
        <w:rPr>
          <w:rtl w:val="0"/>
        </w:rPr>
        <w:t xml:space="preserve">, </w:t>
      </w:r>
      <w:r>
        <w:rPr>
          <w:rtl w:val="0"/>
        </w:rPr>
        <w:t>вектори спрямування діяльності</w:t>
      </w:r>
      <w:r>
        <w:rPr>
          <w:rtl w:val="0"/>
        </w:rPr>
        <w:t xml:space="preserve">, </w:t>
      </w:r>
      <w:r>
        <w:rPr>
          <w:rtl w:val="0"/>
        </w:rPr>
        <w:t>цілі та очікувані результати</w:t>
      </w:r>
      <w:r>
        <w:rPr>
          <w:rtl w:val="0"/>
        </w:rPr>
        <w:t xml:space="preserve">. </w:t>
      </w:r>
      <w:r>
        <w:rPr>
          <w:rtl w:val="0"/>
        </w:rPr>
        <w:t>На завершення пропонується техніка спрямованої візуалізації</w:t>
      </w:r>
      <w:r>
        <w:rPr>
          <w:rtl w:val="0"/>
        </w:rPr>
        <w:t xml:space="preserve">, </w:t>
      </w:r>
      <w:r>
        <w:rPr>
          <w:rtl w:val="0"/>
        </w:rPr>
        <w:t xml:space="preserve">мета цієї вправи </w:t>
      </w:r>
      <w:r>
        <w:rPr>
          <w:rtl w:val="0"/>
        </w:rPr>
        <w:t xml:space="preserve">- </w:t>
      </w:r>
      <w:r>
        <w:rPr>
          <w:rtl w:val="0"/>
        </w:rPr>
        <w:t>релаксація</w:t>
      </w:r>
      <w:r>
        <w:rPr>
          <w:rtl w:val="0"/>
        </w:rPr>
        <w:t xml:space="preserve">, </w:t>
      </w:r>
      <w:r>
        <w:rPr>
          <w:rtl w:val="0"/>
        </w:rPr>
        <w:t>розслаблення</w:t>
      </w:r>
      <w:r>
        <w:rPr>
          <w:rtl w:val="0"/>
        </w:rPr>
        <w:t>.</w:t>
      </w:r>
    </w:p>
    <w:p>
      <w:pPr>
        <w:pStyle w:val="Обычный"/>
        <w:ind w:right="284" w:firstLine="360"/>
        <w:jc w:val="both"/>
      </w:pPr>
    </w:p>
    <w:p>
      <w:pPr>
        <w:pStyle w:val="Обычный"/>
        <w:ind w:right="284" w:firstLine="360"/>
        <w:jc w:val="both"/>
      </w:pPr>
    </w:p>
    <w:p>
      <w:pPr>
        <w:pStyle w:val="Обычный"/>
        <w:ind w:right="284"/>
        <w:rPr>
          <w:b w:val="1"/>
          <w:bCs w:val="1"/>
        </w:rPr>
      </w:pPr>
      <w:r>
        <w:rPr>
          <w:b w:val="1"/>
          <w:bCs w:val="1"/>
          <w:rtl w:val="0"/>
        </w:rPr>
        <w:t>Список рекомендованої літератури</w:t>
      </w:r>
    </w:p>
    <w:p>
      <w:pPr>
        <w:pStyle w:val="Обычный"/>
        <w:ind w:right="284"/>
        <w:rPr>
          <w:b w:val="1"/>
          <w:bCs w:val="1"/>
        </w:rPr>
      </w:pP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rtl w:val="0"/>
        </w:rPr>
      </w:pPr>
      <w:r>
        <w:rPr>
          <w:rtl w:val="0"/>
        </w:rPr>
        <w:t>Алексеева М</w:t>
      </w:r>
      <w:r>
        <w:rPr>
          <w:rtl w:val="0"/>
        </w:rPr>
        <w:t>.</w:t>
      </w:r>
      <w:r>
        <w:rPr>
          <w:rtl w:val="0"/>
        </w:rPr>
        <w:t>Ю</w:t>
      </w:r>
      <w:r>
        <w:rPr>
          <w:rtl w:val="0"/>
        </w:rPr>
        <w:t xml:space="preserve">. </w:t>
      </w:r>
      <w:r>
        <w:rPr>
          <w:rtl w:val="0"/>
        </w:rPr>
        <w:t>Практическое Применение Элементов Арт</w:t>
      </w:r>
      <w:r>
        <w:rPr>
          <w:rtl w:val="0"/>
        </w:rPr>
        <w:t>-</w:t>
      </w:r>
      <w:r>
        <w:rPr>
          <w:rtl w:val="0"/>
        </w:rPr>
        <w:t>Терапии В Работе Учителя</w:t>
      </w:r>
      <w:r>
        <w:rPr>
          <w:rtl w:val="0"/>
        </w:rPr>
        <w:t xml:space="preserve">: </w:t>
      </w:r>
      <w:r>
        <w:rPr>
          <w:rtl w:val="0"/>
        </w:rPr>
        <w:t>Учебно</w:t>
      </w:r>
      <w:r>
        <w:rPr>
          <w:rtl w:val="0"/>
        </w:rPr>
        <w:t>-</w:t>
      </w:r>
      <w:r>
        <w:rPr>
          <w:rtl w:val="0"/>
        </w:rPr>
        <w:t>Методическое Пособие Для Учителя Иностранного Языка</w:t>
      </w:r>
      <w:r>
        <w:rPr>
          <w:rtl w:val="0"/>
        </w:rPr>
        <w:t xml:space="preserve">. </w:t>
      </w:r>
      <w:r>
        <w:rPr>
          <w:rtl w:val="0"/>
        </w:rPr>
        <w:t>М</w:t>
      </w:r>
      <w:r>
        <w:rPr>
          <w:rtl w:val="0"/>
        </w:rPr>
        <w:t>.</w:t>
      </w:r>
      <w:r>
        <w:rPr>
          <w:rtl w:val="0"/>
        </w:rPr>
        <w:t>Ю</w:t>
      </w:r>
      <w:r>
        <w:rPr>
          <w:rtl w:val="0"/>
        </w:rPr>
        <w:t>.</w:t>
      </w:r>
      <w:r>
        <w:rPr>
          <w:rtl w:val="0"/>
        </w:rPr>
        <w:t xml:space="preserve"> Алексеева </w:t>
      </w:r>
      <w:r>
        <w:rPr>
          <w:rtl w:val="0"/>
        </w:rPr>
        <w:t xml:space="preserve">- </w:t>
      </w:r>
      <w:r>
        <w:rPr>
          <w:rtl w:val="0"/>
        </w:rPr>
        <w:t>М</w:t>
      </w:r>
      <w:r>
        <w:rPr>
          <w:rtl w:val="0"/>
        </w:rPr>
        <w:t xml:space="preserve">.: </w:t>
      </w:r>
      <w:r>
        <w:rPr>
          <w:rtl w:val="0"/>
        </w:rPr>
        <w:t>Апк И Про</w:t>
      </w:r>
      <w:r>
        <w:rPr>
          <w:rtl w:val="0"/>
        </w:rPr>
        <w:t xml:space="preserve">, 2003. </w:t>
      </w:r>
      <w:r>
        <w:rPr>
          <w:rtl w:val="0"/>
        </w:rPr>
        <w:t xml:space="preserve">— </w:t>
      </w:r>
      <w:r>
        <w:rPr>
          <w:rtl w:val="0"/>
        </w:rPr>
        <w:t xml:space="preserve">88 </w:t>
      </w:r>
      <w:r>
        <w:rPr>
          <w:rtl w:val="0"/>
        </w:rPr>
        <w:t>С</w:t>
      </w:r>
      <w:r>
        <w:rPr>
          <w:rtl w:val="0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rtl w:val="0"/>
        </w:rPr>
      </w:pPr>
      <w:r>
        <w:rPr>
          <w:rtl w:val="0"/>
        </w:rPr>
        <w:t>Вознесенська О</w:t>
      </w:r>
      <w:r>
        <w:rPr>
          <w:rtl w:val="0"/>
        </w:rPr>
        <w:t xml:space="preserve">. </w:t>
      </w:r>
      <w:r>
        <w:rPr>
          <w:rtl w:val="0"/>
        </w:rPr>
        <w:t>Л</w:t>
      </w:r>
      <w:r>
        <w:rPr>
          <w:rtl w:val="0"/>
        </w:rPr>
        <w:t xml:space="preserve">. </w:t>
      </w:r>
      <w:r>
        <w:rPr>
          <w:rtl w:val="0"/>
        </w:rPr>
        <w:t>Відновлення Особистісного Ресурсу Волонтерів</w:t>
      </w:r>
      <w:r>
        <w:rPr>
          <w:rtl w:val="0"/>
        </w:rPr>
        <w:t xml:space="preserve">, </w:t>
      </w:r>
      <w:r>
        <w:rPr>
          <w:rtl w:val="0"/>
        </w:rPr>
        <w:t>Що Зазнали Емоційного Вигоряння О</w:t>
      </w:r>
      <w:r>
        <w:rPr>
          <w:rtl w:val="0"/>
        </w:rPr>
        <w:t xml:space="preserve">. </w:t>
      </w:r>
      <w:r>
        <w:rPr>
          <w:rtl w:val="0"/>
        </w:rPr>
        <w:t>Л</w:t>
      </w:r>
      <w:r>
        <w:rPr>
          <w:rtl w:val="0"/>
        </w:rPr>
        <w:t xml:space="preserve">. </w:t>
      </w:r>
      <w:r>
        <w:rPr>
          <w:rtl w:val="0"/>
        </w:rPr>
        <w:t xml:space="preserve">Вознесенська </w:t>
      </w:r>
      <w:r>
        <w:rPr>
          <w:rtl w:val="0"/>
        </w:rPr>
        <w:t xml:space="preserve">// </w:t>
      </w:r>
      <w:r>
        <w:rPr>
          <w:rtl w:val="0"/>
        </w:rPr>
        <w:t>Особистість В Умовах Кризових Викликів Сучасності</w:t>
      </w:r>
      <w:r>
        <w:rPr>
          <w:rtl w:val="0"/>
        </w:rPr>
        <w:t xml:space="preserve">: </w:t>
      </w:r>
      <w:r>
        <w:rPr>
          <w:rtl w:val="0"/>
        </w:rPr>
        <w:t xml:space="preserve">Матеріали Методологічного Семінару Напн України </w:t>
      </w:r>
      <w:r>
        <w:rPr>
          <w:rtl w:val="0"/>
        </w:rPr>
        <w:t xml:space="preserve">(24 </w:t>
      </w:r>
      <w:r>
        <w:rPr>
          <w:rtl w:val="0"/>
        </w:rPr>
        <w:t xml:space="preserve">Березня </w:t>
      </w:r>
      <w:r>
        <w:rPr>
          <w:rtl w:val="0"/>
        </w:rPr>
        <w:t xml:space="preserve">2016 </w:t>
      </w:r>
      <w:r>
        <w:rPr>
          <w:rtl w:val="0"/>
        </w:rPr>
        <w:t>Року</w:t>
      </w:r>
      <w:r>
        <w:rPr>
          <w:rtl w:val="0"/>
        </w:rPr>
        <w:t xml:space="preserve">) / </w:t>
      </w:r>
      <w:r>
        <w:rPr>
          <w:rtl w:val="0"/>
        </w:rPr>
        <w:t>За Ред</w:t>
      </w:r>
      <w:r>
        <w:rPr>
          <w:rtl w:val="0"/>
        </w:rPr>
        <w:t xml:space="preserve">. </w:t>
      </w:r>
      <w:r>
        <w:rPr>
          <w:rtl w:val="0"/>
        </w:rPr>
        <w:t>Академіка Напн України С</w:t>
      </w:r>
      <w:r>
        <w:rPr>
          <w:rtl w:val="0"/>
        </w:rPr>
        <w:t xml:space="preserve">. </w:t>
      </w:r>
      <w:r>
        <w:rPr>
          <w:rtl w:val="0"/>
        </w:rPr>
        <w:t>Д</w:t>
      </w:r>
      <w:r>
        <w:rPr>
          <w:rtl w:val="0"/>
        </w:rPr>
        <w:t xml:space="preserve">. </w:t>
      </w:r>
      <w:r>
        <w:rPr>
          <w:rtl w:val="0"/>
        </w:rPr>
        <w:t>Максименка</w:t>
      </w:r>
      <w:r>
        <w:rPr>
          <w:rtl w:val="0"/>
        </w:rPr>
        <w:t xml:space="preserve">. </w:t>
      </w:r>
      <w:r>
        <w:rPr>
          <w:rtl w:val="0"/>
        </w:rPr>
        <w:t>– К</w:t>
      </w:r>
      <w:r>
        <w:rPr>
          <w:rtl w:val="0"/>
        </w:rPr>
        <w:t xml:space="preserve">., 2016. </w:t>
      </w:r>
      <w:r>
        <w:rPr>
          <w:rtl w:val="0"/>
        </w:rPr>
        <w:t>– С</w:t>
      </w:r>
      <w:r>
        <w:rPr>
          <w:rtl w:val="0"/>
        </w:rPr>
        <w:t>. 441</w:t>
      </w:r>
      <w:r>
        <w:rPr>
          <w:rtl w:val="0"/>
        </w:rPr>
        <w:t>–</w:t>
      </w:r>
      <w:r>
        <w:rPr>
          <w:rtl w:val="0"/>
        </w:rPr>
        <w:t xml:space="preserve">448. </w:t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rtl w:val="0"/>
          <w:lang w:val="ru-RU"/>
        </w:rPr>
      </w:pPr>
      <w:r>
        <w:rPr>
          <w:rtl w:val="0"/>
          <w:lang w:val="ru-RU"/>
        </w:rPr>
        <w:t>Енциклопедичний Словник З 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Терапії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Вознесенська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Деркач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Скнар Та Ін</w:t>
      </w:r>
      <w:r>
        <w:rPr>
          <w:rtl w:val="0"/>
          <w:lang w:val="ru-RU"/>
        </w:rPr>
        <w:t>.; [</w:t>
      </w:r>
      <w:r>
        <w:rPr>
          <w:rtl w:val="0"/>
          <w:lang w:val="ru-RU"/>
        </w:rPr>
        <w:t>За Заг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Вознесенської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Скнар</w:t>
      </w:r>
      <w:r>
        <w:rPr>
          <w:rtl w:val="0"/>
          <w:lang w:val="ru-RU"/>
        </w:rPr>
        <w:t xml:space="preserve">]. </w:t>
      </w:r>
      <w:r>
        <w:rPr>
          <w:rtl w:val="0"/>
          <w:lang w:val="ru-RU"/>
        </w:rPr>
        <w:t>– К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Золоті Ворота</w:t>
      </w:r>
      <w:r>
        <w:rPr>
          <w:rtl w:val="0"/>
          <w:lang w:val="ru-RU"/>
        </w:rPr>
        <w:t xml:space="preserve">, 2017.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312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Девід С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Емоційна Спритність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Як Почати Радіти Змінам І Отримувати Задоволення Від Роботи Та Життя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/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С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Девід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[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Переклад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С Англ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Герасимчук Л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]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– Харків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«Клуб Сімейного Дозвілля»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2018.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–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288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С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Кочарян І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О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Система Радості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Есенційна Саморегуляція Психіки Та Її Психологічна Корекція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Монографія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/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І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Кочарян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– Х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: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Хну Імені В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Н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Каразіна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2016.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–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288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С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Лаврова М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Теоретичний Аналіз Сучасних Поглядів На Поняття «Емоційне Вигорання»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/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Лаврова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//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Вісник Ону –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2014.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– Т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19.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– Випуск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2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– С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  116- 124.</w:t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Лэнгле А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Дотянуться До Жизни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...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Экзистенциальный Анализ Депрессии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  4-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Е Издание 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.: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«Генезис»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2017.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–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128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С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Франкл В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Лікар та душа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Основи йоготерапії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/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В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Франкл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[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пер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с англ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Шерстюк Л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]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– Харків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«Клуб сімейного дозвілля»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2018.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–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320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с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rtl w:val="0"/>
          <w:lang w:val="ru-RU"/>
        </w:rPr>
      </w:pPr>
      <w:r>
        <w:rPr>
          <w:rtl w:val="0"/>
          <w:lang w:val="ru-RU"/>
        </w:rPr>
        <w:t>Оклендер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Окна в мир ребенка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Руководство по детской психотерапии</w:t>
      </w:r>
      <w:r>
        <w:rPr>
          <w:rtl w:val="0"/>
          <w:lang w:val="ru-RU"/>
        </w:rPr>
        <w:t xml:space="preserve">/ 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Оклендер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Не зависимая фирма Класс</w:t>
      </w:r>
      <w:r>
        <w:rPr>
          <w:rtl w:val="0"/>
          <w:lang w:val="ru-RU"/>
        </w:rPr>
        <w:t xml:space="preserve">, 2015.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336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М</w:t>
      </w:r>
      <w:r>
        <w:rPr>
          <w:rtl w:val="0"/>
          <w:lang w:val="ru-RU"/>
        </w:rPr>
        <w:t xml:space="preserve"> Режим доступу</w:t>
      </w:r>
      <w:r>
        <w:rPr>
          <w:rtl w:val="0"/>
          <w:lang w:val="ru-RU"/>
        </w:rPr>
        <w:t xml:space="preserve">: </w:t>
      </w:r>
      <w:r>
        <w:rPr>
          <w:rStyle w:val="Hyperlink.0"/>
          <w:lang w:val="ru-RU"/>
        </w:rPr>
        <w:fldChar w:fldCharType="begin" w:fldLock="0"/>
      </w:r>
      <w:r>
        <w:rPr>
          <w:rStyle w:val="Hyperlink.0"/>
          <w:lang w:val="ru-RU"/>
        </w:rPr>
        <w:instrText xml:space="preserve"> HYPERLINK "https://www.mhgc21.org/uploads/MHGC-Proceedings-2018.pdf"</w:instrText>
      </w:r>
      <w:r>
        <w:rPr>
          <w:rStyle w:val="Hyperlink.0"/>
          <w:lang w:val="ru-RU"/>
        </w:rPr>
        <w:fldChar w:fldCharType="separate" w:fldLock="0"/>
      </w:r>
      <w:r>
        <w:rPr>
          <w:rStyle w:val="Hyperlink.0"/>
          <w:rtl w:val="0"/>
          <w:lang w:val="ru-RU"/>
        </w:rPr>
        <w:t>https://www.mhgc21.org/uploads/MHGC-Proceedings-2018.pdf</w:t>
      </w:r>
      <w:r>
        <w:rPr>
          <w:lang w:val="ru-RU"/>
        </w:rPr>
        <w:fldChar w:fldCharType="end" w:fldLock="0"/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rtl w:val="0"/>
        </w:rPr>
      </w:pPr>
      <w:r>
        <w:rPr>
          <w:rtl w:val="0"/>
        </w:rPr>
        <w:t xml:space="preserve">Voznesenska, O. Media-Art-Therapy For Mental Health Care / Olena Voznesenska // Mental Health Global Challenges Xxi Century. </w:t>
      </w:r>
      <w:r>
        <w:rPr>
          <w:rtl w:val="0"/>
        </w:rPr>
        <w:t xml:space="preserve">– </w:t>
      </w:r>
      <w:r>
        <w:rPr>
          <w:rtl w:val="0"/>
        </w:rPr>
        <w:t>Mhgc Proceedings</w:t>
      </w:r>
      <w:r>
        <w:rPr>
          <w:rtl w:val="0"/>
        </w:rPr>
        <w:t>–</w:t>
      </w:r>
      <w:r>
        <w:rPr>
          <w:rtl w:val="0"/>
        </w:rPr>
        <w:t xml:space="preserve">2018. </w:t>
      </w:r>
      <w:r>
        <w:rPr>
          <w:rtl w:val="0"/>
        </w:rPr>
        <w:t xml:space="preserve">– </w:t>
      </w:r>
      <w:r>
        <w:rPr>
          <w:rtl w:val="0"/>
        </w:rPr>
        <w:t>[</w:t>
      </w:r>
      <w:r>
        <w:rPr>
          <w:rtl w:val="0"/>
        </w:rPr>
        <w:t>Електронне Джерело</w:t>
      </w:r>
      <w:r>
        <w:rPr>
          <w:rtl w:val="0"/>
        </w:rPr>
        <w:t xml:space="preserve">]. </w:t>
      </w:r>
      <w:r>
        <w:rPr>
          <w:rtl w:val="0"/>
        </w:rPr>
        <w:t xml:space="preserve">– </w:t>
      </w:r>
    </w:p>
    <w:p>
      <w:pPr>
        <w:pStyle w:val="Обычный"/>
        <w:ind w:left="704" w:right="284" w:firstLine="0"/>
        <w:jc w:val="both"/>
        <w:rPr>
          <w:lang w:val="ru-RU"/>
        </w:rPr>
      </w:pPr>
      <w:r>
        <w:rPr>
          <w:rtl w:val="0"/>
        </w:rPr>
        <w:t>Режим Доступу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"https://Www.Mhgc21.Org/Uploads/Mhgc-Proceedings-2018.Pdf"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https://Www.Mhgc21.Org/Uploads/Mhgc-Proceedings-2018.Pdf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Обычный"/>
        <w:ind w:left="704" w:right="284" w:firstLine="0"/>
        <w:jc w:val="both"/>
      </w:pPr>
    </w:p>
    <w:p>
      <w:pPr>
        <w:pStyle w:val="Обычный"/>
        <w:ind w:left="704" w:right="284" w:firstLine="0"/>
        <w:jc w:val="both"/>
        <w:rPr>
          <w:lang w:val="ru-RU"/>
        </w:rPr>
      </w:pPr>
    </w:p>
    <w:p>
      <w:pPr>
        <w:pStyle w:val="Обычный"/>
        <w:ind w:right="284"/>
        <w:jc w:val="both"/>
        <w:rPr>
          <w:rStyle w:val="Нет"/>
          <w:rFonts w:ascii="Times New Roman CYR" w:cs="Times New Roman CYR" w:hAnsi="Times New Roman CYR" w:eastAsia="Times New Roman CYR"/>
        </w:rPr>
      </w:pPr>
      <w:r>
        <w:rPr>
          <w:b w:val="1"/>
          <w:bCs w:val="1"/>
          <w:rtl w:val="0"/>
        </w:rPr>
        <w:t>Канали для консультацій</w:t>
      </w:r>
      <w:r>
        <w:rPr>
          <w:b w:val="1"/>
          <w:bCs w:val="1"/>
          <w:rtl w:val="0"/>
        </w:rPr>
        <w:t>: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"mailto:h.kotsiuba@kubg.edu.ua"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h.kotsiuba@kubg.edu.ua</w:t>
      </w:r>
      <w:r>
        <w:rPr/>
        <w:fldChar w:fldCharType="end" w:fldLock="0"/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"mailto:o.merzliakova@kubg.edu.ua"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o.merzliakova@kubg.edu.ua</w:t>
      </w:r>
      <w:r>
        <w:rPr/>
        <w:fldChar w:fldCharType="end" w:fldLock="0"/>
      </w:r>
      <w:r>
        <w:rPr>
          <w:rFonts w:ascii="Times New Roman CYR" w:cs="Times New Roman CYR" w:hAnsi="Times New Roman CYR" w:eastAsia="Times New Roman CYR"/>
          <w:rtl w:val="0"/>
        </w:rPr>
        <w:t xml:space="preserve">, </w:t>
      </w:r>
      <w:r>
        <w:rPr>
          <w:b w:val="1"/>
          <w:bCs w:val="1"/>
          <w:rtl w:val="0"/>
        </w:rPr>
        <w:t xml:space="preserve"> </w:t>
      </w:r>
      <w:r>
        <w:rPr>
          <w:rStyle w:val="Hyperlink.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"mailto:consultganna@gmail.com"</w:instrText>
      </w:r>
      <w:r>
        <w:rPr>
          <w:rStyle w:val="Hyperlink.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consultganna</w:t>
      </w:r>
      <w:r>
        <w:rPr>
          <w:rStyle w:val="Нет"/>
          <w:outline w:val="0"/>
          <w:color w:val="0563c1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@</w:t>
      </w:r>
      <w:r>
        <w:rPr>
          <w:rStyle w:val="Hyperlink.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gmail</w:t>
      </w:r>
      <w:r>
        <w:rPr>
          <w:rStyle w:val="Нет"/>
          <w:outline w:val="0"/>
          <w:color w:val="0563c1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com</w:t>
      </w:r>
      <w:r>
        <w:rPr/>
        <w:fldChar w:fldCharType="end" w:fldLock="0"/>
      </w:r>
    </w:p>
    <w:p>
      <w:pPr>
        <w:pStyle w:val="Обычный"/>
        <w:ind w:right="284"/>
        <w:jc w:val="both"/>
      </w:pPr>
      <w:r>
        <w:rPr>
          <w:rStyle w:val="Нет"/>
          <w:rFonts w:ascii="Times New Roman CYR" w:cs="Times New Roman CYR" w:hAnsi="Times New Roman CYR" w:eastAsia="Times New Roman CYR"/>
          <w:lang w:val="ru-RU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1" w:right="851" w:bottom="851" w:left="1418" w:header="0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Arial CYR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611"/>
        <w:tab w:val="clear" w:pos="9639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CYR" w:cs="Arial CYR" w:hAnsi="Arial CYR" w:eastAsia="Arial CY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